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1F" w:rsidRPr="0087792B" w:rsidRDefault="0044041F" w:rsidP="0044041F">
      <w:pPr>
        <w:spacing w:after="0" w:line="314" w:lineRule="atLeast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4"/>
          <w:szCs w:val="44"/>
        </w:rPr>
      </w:pPr>
      <w:r w:rsidRPr="0087792B">
        <w:rPr>
          <w:rFonts w:ascii="Times New Roman" w:eastAsia="Times New Roman" w:hAnsi="Times New Roman" w:cs="Times New Roman"/>
          <w:b/>
          <w:color w:val="0070C0"/>
          <w:kern w:val="36"/>
          <w:sz w:val="44"/>
          <w:szCs w:val="44"/>
        </w:rPr>
        <w:t>Быстрее, сильнее, точнее: как развивать ловкость</w:t>
      </w:r>
    </w:p>
    <w:p w:rsidR="0044041F" w:rsidRPr="00AC418F" w:rsidRDefault="0090653F" w:rsidP="0044041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4" w:history="1">
        <w:r w:rsidR="0044041F" w:rsidRPr="00AC418F">
          <w:rPr>
            <w:rFonts w:ascii="Times New Roman" w:eastAsia="Times New Roman" w:hAnsi="Times New Roman" w:cs="Times New Roman"/>
            <w:color w:val="FFFFFF"/>
            <w:sz w:val="32"/>
            <w:szCs w:val="32"/>
          </w:rPr>
          <w:t>Спорт и физ.развитие</w:t>
        </w:r>
      </w:hyperlink>
    </w:p>
    <w:p w:rsidR="0044041F" w:rsidRPr="00AC418F" w:rsidRDefault="0044041F" w:rsidP="0044041F">
      <w:pPr>
        <w:spacing w:after="0" w:line="436" w:lineRule="atLeast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noProof/>
          <w:color w:val="494D50"/>
          <w:sz w:val="32"/>
          <w:szCs w:val="32"/>
        </w:rPr>
        <w:drawing>
          <wp:inline distT="0" distB="0" distL="0" distR="0">
            <wp:extent cx="5868000" cy="2499170"/>
            <wp:effectExtent l="19050" t="0" r="0" b="0"/>
            <wp:docPr id="15" name="Рисунок 15" descr="Быстрее, сильнее, точнее: как развивать лов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ыстрее, сильнее, точнее: как развивать ловкос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0" cy="249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Умными, сильными, здоровыми — такими мы хотим вырастить наших детей. Детей, которые станут счастливыми и успешными взрослыми. И не последнюю роль в исполнении нашего желания сыграет развитие ловкости!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Известный советский психолог и педагог Павел Петрович Блонский еще в 20-е годы прошлого века сказал, что ловкий ребенок — это всегда умный ребенок. И действительно, вместе со степенью развития ловкости развиваются и сообразительность, и скорость реакции, и внимательность — все те качества, которые помогут малышу достигать больших успехов!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Глядя, как уверенно малыш ходит, прыгает и бегает, родители думают: «Он так быстро растет, но ему еще многому предстоит научиться!». И в этот момент стоит вспомнить: в ваших силах помочь ему достичь еще больших успехов! Для этого нужно начать развивать ловкость.</w:t>
      </w:r>
    </w:p>
    <w:p w:rsidR="0044041F" w:rsidRPr="0087792B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76923C" w:themeColor="accent3" w:themeShade="BF"/>
          <w:sz w:val="32"/>
          <w:szCs w:val="32"/>
        </w:rPr>
      </w:pPr>
      <w:r w:rsidRPr="0087792B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</w:rPr>
        <w:t>Что такое ловкость и как ее развивать?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lastRenderedPageBreak/>
        <w:t>Ловкость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 — это способность ребенка овладевать новыми сложными движениями. А каждое такое движение помогает малышу лучше и увереннее владеть своим телом, чувствовать свои силы и с большим удовольствием развивать свои способности.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Как развивать ловкость у детей? Педагоги и физиологи называют несколько видов ловкости, каждый из которых требует развития: координация движений, общее равновесие и скорость реакции. К счастью родителей и малышей, для работы со всеми этими видами ловкости придумано немало веселых игр!</w:t>
      </w:r>
    </w:p>
    <w:p w:rsidR="0044041F" w:rsidRPr="0087792B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87792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Игры для развития равновесия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Существует множество упражнений и игр для развития равновесия.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• Прочертите на земле или песке линию длиной около двух метров. Если вы играете дома — можно положить на пол скакалку или наклеить полосу бумажного скотча. Предложите ребенку пройти по линии, соблюдая при этом разные условия: пройти медленно или, наоборот, быстро, за определенное время, закрыв глаза, хлопая в ладоши в ритм шагов, считая вслух и хлопая в ладоши на каждый третий шаг и так далее. Если сделать линию волнообразной — упражнение будет сложнее и веселее одновременно!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• Попросите ребенка вместе с вами встать на неровную поверхность — горку песка или подушку, если вы играете дома, и, как и вы, поднять одну ногу, направляя колено к груди. Теперь считайте до десяти: кто простоял и не сдвинулся с места — молодец! Для усложнения упражнения игрок можно предложить игроку «рисовать» рукой круговые движения.</w:t>
      </w:r>
    </w:p>
    <w:p w:rsidR="0044041F" w:rsidRPr="0087792B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87792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Игры для развития координации движений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lastRenderedPageBreak/>
        <w:t>• С помощью диванных подушек и спортивных матов создайте «полосу препятствий». Важно, чтобы «препятствия» предполагали разные движения — их нужно перешагивать, перепрыгивать, проползать под ними. Теперь предложите малышу сначала пройти полосу препятствий за вами, а потом — сделать это самостоятельно. Усложнять игру можно, предлагая ребенку пройти «полосу» за определенное время или придумывая новые способы преодоления препятствий.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• Нарисуйте на земле или на полу «лестницу» — две параллельные прямые, соединенные несколькими поперечными. Попросите ребенка быстро передвигаться между «ступеньками», выполняя задания: прыгать на одной ноге «со ступеньки на ступеньку» или прыгать попеременно на каждой ноге; перепрыгивать со ступеньки на ступеньку, не задевая при этом полосы; перепрыгивать через две «ступеньки».</w:t>
      </w:r>
    </w:p>
    <w:p w:rsidR="0044041F" w:rsidRPr="0087792B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87792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Игры для развития скорости реакции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• Вам понадобится теннисный мячик. Попросите ребенка с силой бросить его об пол или землю, и пока мячик прыгает, обегать его вокруг как можно быстрее.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 xml:space="preserve">• Вам понадобятся два — три мяча разного цвета. Предложите ребенку встать к вам спиной на расстоянии метра, по сигналу прокатите все мячи в его сторону, а затем назовите цвет — именно этот мяч ребенок должен поймать! Играть можно и в компании из трех — четырех человек: положите мячи в корзинку; пока звучит музыка или вы громко считаете, дети будут бегать вокруг нее, 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lastRenderedPageBreak/>
        <w:t>когда вы назовете цвет — нужно первым схватить соответствующий мяч.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Вы и сами можете придумать немало игр для развития ловкости у детей! Главное, чтобы задуманная вами активность требовала от малыша точной координации движений, согласованных действий с действиями партнера и физической сноровки.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И помните: обязательно хвалите ребенка за любые — даже самые небольшие — достижения. Одобрение родителей станет лучшим стимулом научиться еще более интересным и сложным действиям.</w:t>
      </w:r>
    </w:p>
    <w:p w:rsidR="0044041F" w:rsidRPr="00AC418F" w:rsidRDefault="0044041F" w:rsidP="0044041F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4041F" w:rsidRPr="00AC418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Pr="00AC418F" w:rsidRDefault="0044041F" w:rsidP="0044041F">
      <w:pPr>
        <w:rPr>
          <w:rFonts w:ascii="Times New Roman" w:hAnsi="Times New Roman" w:cs="Times New Roman"/>
          <w:sz w:val="32"/>
          <w:szCs w:val="32"/>
        </w:rPr>
      </w:pPr>
    </w:p>
    <w:p w:rsidR="0044041F" w:rsidRPr="000E0ED4" w:rsidRDefault="0044041F" w:rsidP="0044041F">
      <w:pPr>
        <w:spacing w:after="0" w:line="36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</w:rPr>
      </w:pPr>
      <w:r w:rsidRPr="000E0ED4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</w:rPr>
        <w:lastRenderedPageBreak/>
        <w:t>Мастер класс для родителей</w:t>
      </w:r>
    </w:p>
    <w:p w:rsidR="0044041F" w:rsidRPr="000E0ED4" w:rsidRDefault="0044041F" w:rsidP="0044041F">
      <w:pPr>
        <w:spacing w:after="0" w:line="360" w:lineRule="auto"/>
        <w:contextualSpacing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</w:pPr>
      <w:r w:rsidRPr="000E0ED4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</w:rPr>
        <w:t>Игры с мячом: развиваем ловкость и реакцию</w:t>
      </w:r>
    </w:p>
    <w:p w:rsidR="0044041F" w:rsidRPr="0077519C" w:rsidRDefault="0044041F" w:rsidP="004404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97155</wp:posOffset>
            </wp:positionV>
            <wp:extent cx="3038475" cy="1943100"/>
            <wp:effectExtent l="19050" t="0" r="9525" b="0"/>
            <wp:wrapThrough wrapText="bothSides">
              <wp:wrapPolygon edited="0">
                <wp:start x="-135" y="0"/>
                <wp:lineTo x="-135" y="21388"/>
                <wp:lineTo x="21668" y="21388"/>
                <wp:lineTo x="21668" y="0"/>
                <wp:lineTo x="-135" y="0"/>
              </wp:wrapPolygon>
            </wp:wrapThrough>
            <wp:docPr id="17" name="Рисунок 17" descr="Игры с мячом: развиваем ловкость и реак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ры с мячом: развиваем ловкость и реакцию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Какие активные игры предпочитает ваш малыш? Наверняка среди его любимых развлечений игры с мячом. Узнайте, как этот вид спортивных упражнений способствует развитию ребенка, и какие игры с мячом стоит ему предложить.</w:t>
      </w:r>
    </w:p>
    <w:p w:rsidR="0044041F" w:rsidRPr="00AC418F" w:rsidRDefault="0044041F" w:rsidP="0044041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Психологи и физиологи уверены: чем лучше малыш управляет своим телом, тем логичнее он мыслит, быстрее реагирует, увереннее себя чувствует и внимательнее относится к происходящему вокруг себя. А значит — лучше учится в школьные годы и успешнее идет по жизни, став взрослым и самостоятельным человеком.</w:t>
      </w:r>
    </w:p>
    <w:p w:rsidR="0044041F" w:rsidRPr="00AC418F" w:rsidRDefault="0044041F" w:rsidP="0044041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К счастью, для того чтобы заложить основы будущего успеха чада родителям достаточно правильно спланировать спортивные активности ребенка — в частности, игры и упражнения с мячом, которые прекрасно развивают ловкость.</w:t>
      </w:r>
    </w:p>
    <w:p w:rsidR="0044041F" w:rsidRDefault="0044041F" w:rsidP="0044041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Какие виды действий с мячом стоит освоить?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• Передача мяча парами. Игроки становятся друг напротив друга, один из них отправляет мяч в сторону второго так, чтобы напарник смог его поймать и передать обратно;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 xml:space="preserve">• Передачи мяча в парах в ходьбе со сближением и удалением. Как и в первом упражнении, игроки становятся друг напротив друга, но теперь не просто броском передают 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 xml:space="preserve">мяч друг другу, 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lastRenderedPageBreak/>
        <w:t>а одновременно с передачей мяча делают шаг вправо или влево. Для того чтобы второй игрок смог поймать мяч в новой точке, подающему игроку предстоит продумать траекторию полета мяча. Как только этот этап упражнения станет даваться детям легко, стоит предложить им новую задачу: теперь, передавая мяч, игроки сначала делают шаг в сторону, а при следующей передаче, делают шаг навстречу друг другу или шаг назад, удаляясь друг от друга. Теперь им предстоит менять не только траекторию полета, но и силу подачи, чтобы мяч не летал слишком далеко или близко, и напарник мог его поймать на меньшем или большем расстоянии;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 xml:space="preserve">• 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Ведение мяча в сочетании с оста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новкой, передачей или броском. Перед игроком стоит задача сделать несколько шагов и при этом чеканить мяч о пол, «ведя» его рядом с собой. Игру можно усложнить, предложив детям такие правила: пройдите три шага, чеканя мяч о пол, остановитесь и броском передайте мяч второму игроку;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• Броски мяча в цель (высота броска 1 — 1,5 м);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• Броски мяча в цель (высота броска 1 — 1,5 м) разными способами — после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 xml:space="preserve"> ловли, после ведения с останов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ками;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• То же, но бросок в горизонтальную цель (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обруч), расположенную на рассто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янии 1,5 — 2 м.</w:t>
      </w:r>
    </w:p>
    <w:p w:rsidR="0044041F" w:rsidRPr="00AC418F" w:rsidRDefault="0044041F" w:rsidP="0044041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 xml:space="preserve">И если передачу мяча в паре и даже среди троих игроков вы вполне освоите в тесном семейном кругу, то для более увлекательных и сложных игр вам вскоре потребуется участие друзей малыша по детской площадке. От количества игроков будет зависеть степень увлекательности игры, а мы ведь помним, что игра должна 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lastRenderedPageBreak/>
        <w:t>приносить ребенку радость — только тогда она будет носить развивающий эффект. Так что не теряйте времени и формируйте команду играющих!</w:t>
      </w:r>
    </w:p>
    <w:p w:rsidR="0044041F" w:rsidRPr="000E0ED4" w:rsidRDefault="0044041F" w:rsidP="0044041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0E0ED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Игры с мячом для нескольких игроков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«</w:t>
      </w: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Играй, играй, мяч не теряй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»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Каждый из детей самостоятельно играет с мячом — ловит и бросает, водит, катит — в любом свободном месте площадки. После сигнала все должны как можно б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ыстрее поднять мяч вверх. «Опоз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давшие» получают «штрафное очко». Затем игра продолжается. Выигрывают те, кто за время игры не получил штрафных очков или получил их наименьшее количество. Взрослый может заранее оговорить движения с мячом, которые дети могут выполнять в игре.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«</w:t>
      </w: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Мяч водящему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»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Дети становятся в круг диаметром 3 — 4 м. В центре круга стоит водящий с мячом, который поочередно бросает мяч игрокам, стараясь не уронить и получить его обрат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но. Мяч должен обойти всех игро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ков три раза. Взрослый засекает время, за которое проходит первый раунд, и предлагает участникам игры сыграть снова, стараясь улучшить время.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«</w:t>
      </w: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Вызови по имени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»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Команда из 5 — 7 детей образует круг. В центре — водящий с мячом, который бросает мяч вверх и называет имя того, кто должен поймать мяч прежде, чем он упа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дет на землю. Поймавший мяч бро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 xml:space="preserve">сает его вверх и также вызывает кого-либо из команды. 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lastRenderedPageBreak/>
        <w:t>Со временем диаметр круга, по которому стоят дети, должен постепенно увеличиваться.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«</w:t>
      </w: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Овладей мячом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»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Двое игроков, стоя н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а расстоянии 2 — 3 м, перебрасы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вают мяч друг другу любым способом. Трети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й, располагаясь между ними, ста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рается перехватить мяч или коснуться его рукой. Эту игру можно усложнить таки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ми вариантами: перед броском то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варищу игрок должен чеканить мяч на месте или бросить мяч вверх, вниз и поймать.</w:t>
      </w:r>
    </w:p>
    <w:p w:rsidR="0044041F" w:rsidRPr="00AC418F" w:rsidRDefault="0044041F" w:rsidP="0044041F">
      <w:pPr>
        <w:spacing w:after="360" w:line="360" w:lineRule="auto"/>
        <w:contextualSpacing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 xml:space="preserve">Не давай </w:t>
      </w:r>
      <w:r w:rsidRPr="00AC418F"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мяча водящему</w:t>
      </w:r>
      <w:r>
        <w:rPr>
          <w:rFonts w:ascii="Times New Roman" w:eastAsia="Times New Roman" w:hAnsi="Times New Roman" w:cs="Times New Roman"/>
          <w:b/>
          <w:bCs/>
          <w:color w:val="494D50"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br/>
        <w:t>Игра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ющие образуют круг, в центре — водящий. Игроки передают мяч в разных направ</w:t>
      </w:r>
      <w:r>
        <w:rPr>
          <w:rFonts w:ascii="Times New Roman" w:eastAsia="Times New Roman" w:hAnsi="Times New Roman" w:cs="Times New Roman"/>
          <w:color w:val="494D50"/>
          <w:sz w:val="32"/>
          <w:szCs w:val="32"/>
        </w:rPr>
        <w:t>лениях, а водящий старается пой</w:t>
      </w: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мать (перехватить) мяч или коснуться его рукой. Если это ему удается, то водящим становится игрок, делавший последнюю передачу, а бывший водящий занимает его место.</w:t>
      </w:r>
    </w:p>
    <w:p w:rsidR="0044041F" w:rsidRDefault="0044041F" w:rsidP="0044041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494D50"/>
          <w:sz w:val="32"/>
          <w:szCs w:val="32"/>
        </w:rPr>
      </w:pPr>
      <w:r w:rsidRPr="00AC418F">
        <w:rPr>
          <w:rFonts w:ascii="Times New Roman" w:eastAsia="Times New Roman" w:hAnsi="Times New Roman" w:cs="Times New Roman"/>
          <w:color w:val="494D50"/>
          <w:sz w:val="32"/>
          <w:szCs w:val="32"/>
        </w:rPr>
        <w:t>Так, постепенно осваивая все более интересные игры с мячом, малыш развивает меткость и ловкость, координацию движений и скорость реакции. Незаметно для себя, он учится контролировать свое внимание и становится более наблюдательным. К тому же, групповые занятия с мячом учат его играть в команде. И все эти навыки обязательно пригодятся ему в будущем!</w:t>
      </w:r>
    </w:p>
    <w:p w:rsidR="0044041F" w:rsidRDefault="0044041F"/>
    <w:p w:rsidR="0044041F" w:rsidRDefault="0044041F"/>
    <w:p w:rsidR="0044041F" w:rsidRDefault="0044041F"/>
    <w:p w:rsidR="0044041F" w:rsidRDefault="0044041F"/>
    <w:p w:rsidR="0044041F" w:rsidRDefault="0044041F"/>
    <w:p w:rsidR="0044041F" w:rsidRDefault="0044041F"/>
    <w:sectPr w:rsidR="0044041F" w:rsidSect="00B7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041F"/>
    <w:rsid w:val="000804DD"/>
    <w:rsid w:val="00271F38"/>
    <w:rsid w:val="002B440D"/>
    <w:rsid w:val="0044041F"/>
    <w:rsid w:val="008E60E1"/>
    <w:rsid w:val="0090653F"/>
    <w:rsid w:val="00B727DF"/>
    <w:rsid w:val="00C86BCD"/>
    <w:rsid w:val="00FD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rastishka.ru/parent/enciklopediya/sport-i-fizicheskoe-razvit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2016-01-27T15:49:00Z</dcterms:created>
  <dcterms:modified xsi:type="dcterms:W3CDTF">2016-03-08T17:06:00Z</dcterms:modified>
</cp:coreProperties>
</file>